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65" w:rsidRDefault="00333765" w:rsidP="003337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33765" w:rsidRDefault="00333765" w:rsidP="003337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33765" w:rsidRDefault="00333765" w:rsidP="0033376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33765" w:rsidRDefault="00333765" w:rsidP="0033376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33765" w:rsidRDefault="00333765" w:rsidP="00333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33765" w:rsidRDefault="00333765" w:rsidP="003337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33765" w:rsidRDefault="00333765" w:rsidP="003337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33765" w:rsidRDefault="00333765" w:rsidP="003337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33765" w:rsidRPr="00961C3F" w:rsidRDefault="00333765" w:rsidP="003337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23.04.2015 г.  № 45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33765" w:rsidRDefault="00333765" w:rsidP="0033376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1 квартал 2015 года»</w:t>
      </w:r>
    </w:p>
    <w:p w:rsidR="00333765" w:rsidRDefault="00333765" w:rsidP="0033376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финансиста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об исполнении бюджета МО «Казачье» за 1 квартал 2015 года</w:t>
      </w:r>
    </w:p>
    <w:p w:rsidR="00333765" w:rsidRDefault="00333765" w:rsidP="0033376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33765" w:rsidRPr="00C05F21" w:rsidRDefault="00333765" w:rsidP="00333765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 xml:space="preserve">Принять исполнение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C05F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5F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3765" w:rsidRPr="00C05F21" w:rsidRDefault="00333765" w:rsidP="00333765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333765" w:rsidRPr="00C05F21" w:rsidRDefault="00333765" w:rsidP="0033376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333765" w:rsidRPr="00C05F21" w:rsidRDefault="00333765" w:rsidP="0033376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333765" w:rsidRPr="00C05F21" w:rsidRDefault="00333765" w:rsidP="0033376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333765" w:rsidRDefault="00333765" w:rsidP="00333765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33765" w:rsidRDefault="00333765" w:rsidP="00333765">
      <w:pPr>
        <w:pStyle w:val="2"/>
        <w:jc w:val="center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</w:p>
    <w:p w:rsidR="00333765" w:rsidRDefault="00333765" w:rsidP="00333765">
      <w:pPr>
        <w:pStyle w:val="2"/>
        <w:jc w:val="center"/>
        <w:rPr>
          <w:b/>
          <w:sz w:val="22"/>
          <w:szCs w:val="22"/>
        </w:rPr>
      </w:pPr>
    </w:p>
    <w:p w:rsidR="00333765" w:rsidRDefault="00333765" w:rsidP="00333765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333765" w:rsidRDefault="00333765" w:rsidP="00333765">
      <w:pPr>
        <w:jc w:val="center"/>
        <w:rPr>
          <w:b/>
        </w:rPr>
      </w:pPr>
      <w:r>
        <w:rPr>
          <w:b/>
        </w:rPr>
        <w:t>к отчету «Об исполнении бюджета МО «Казачье» за  1 квартал 2015 года»</w:t>
      </w:r>
    </w:p>
    <w:p w:rsidR="00333765" w:rsidRDefault="00333765" w:rsidP="00333765"/>
    <w:p w:rsidR="00333765" w:rsidRDefault="00333765" w:rsidP="00333765">
      <w:pPr>
        <w:ind w:firstLine="720"/>
        <w:jc w:val="both"/>
      </w:pPr>
      <w:r>
        <w:t xml:space="preserve">За отчетный период исполнение бюджета МО «Казачье» осуществлялось в соответствии с решением Думы № 41 от 25 декабря 2014 года «О бюджете МО «Казачье» на 2015 год и плановый период 2016 и 2017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>
        <w:t>контроль за</w:t>
      </w:r>
      <w:proofErr w:type="gramEnd"/>
      <w: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333765" w:rsidRDefault="00333765" w:rsidP="00333765">
      <w:pPr>
        <w:pStyle w:val="3"/>
        <w:jc w:val="center"/>
        <w:rPr>
          <w:b/>
          <w:sz w:val="22"/>
          <w:szCs w:val="22"/>
        </w:rPr>
      </w:pPr>
    </w:p>
    <w:p w:rsidR="00333765" w:rsidRDefault="00333765" w:rsidP="00333765">
      <w:pPr>
        <w:pStyle w:val="3"/>
        <w:jc w:val="center"/>
        <w:rPr>
          <w:b/>
          <w:sz w:val="22"/>
          <w:szCs w:val="22"/>
        </w:rPr>
      </w:pPr>
    </w:p>
    <w:p w:rsidR="00333765" w:rsidRDefault="00333765" w:rsidP="00333765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</w:p>
    <w:p w:rsidR="00333765" w:rsidRDefault="00333765" w:rsidP="00333765">
      <w:pPr>
        <w:pStyle w:val="a4"/>
        <w:jc w:val="both"/>
      </w:pPr>
    </w:p>
    <w:p w:rsidR="00333765" w:rsidRDefault="00333765" w:rsidP="00333765">
      <w:pPr>
        <w:pStyle w:val="a4"/>
        <w:jc w:val="both"/>
      </w:pPr>
      <w:r>
        <w:t xml:space="preserve">      Исполнение  бюджета МО «Казачье» за 3 месяца 2015 года составило по доходам 2897,2 тыс. рублей  или 36,9 % к годовому назначению.</w:t>
      </w:r>
    </w:p>
    <w:p w:rsidR="00333765" w:rsidRDefault="00333765" w:rsidP="00333765">
      <w:pPr>
        <w:pStyle w:val="a4"/>
        <w:jc w:val="both"/>
      </w:pPr>
      <w:r>
        <w:t xml:space="preserve">      В виде финансовой помощи в бюджет поступило 1143,9 тыс. рублей (22,6%), в том числе: </w:t>
      </w:r>
    </w:p>
    <w:p w:rsidR="00333765" w:rsidRDefault="00333765" w:rsidP="00333765">
      <w:pPr>
        <w:pStyle w:val="a4"/>
        <w:ind w:firstLine="708"/>
        <w:jc w:val="both"/>
      </w:pPr>
      <w:r>
        <w:t>д</w:t>
      </w:r>
      <w:r>
        <w:rPr>
          <w:b/>
        </w:rPr>
        <w:t>отация  на выравнивание уровня бюджетной обеспеченности</w:t>
      </w:r>
      <w:r>
        <w:t xml:space="preserve"> в объеме 424,5 тыс. рублей (в т.ч. ФФПП 0,0 тыс</w:t>
      </w:r>
      <w:proofErr w:type="gramStart"/>
      <w:r>
        <w:t>.р</w:t>
      </w:r>
      <w:proofErr w:type="gramEnd"/>
      <w:r>
        <w:t>ублей),</w:t>
      </w:r>
    </w:p>
    <w:p w:rsidR="00333765" w:rsidRDefault="00333765" w:rsidP="00333765">
      <w:pPr>
        <w:pStyle w:val="a4"/>
        <w:jc w:val="both"/>
      </w:pPr>
      <w:r>
        <w:tab/>
      </w:r>
      <w:r w:rsidRPr="008C0EB4">
        <w:rPr>
          <w:b/>
        </w:rPr>
        <w:t>субсидии</w:t>
      </w:r>
      <w:r>
        <w:rPr>
          <w:b/>
        </w:rPr>
        <w:t xml:space="preserve"> на выплату </w:t>
      </w:r>
      <w:proofErr w:type="spellStart"/>
      <w:r>
        <w:rPr>
          <w:b/>
        </w:rPr>
        <w:t>ден</w:t>
      </w:r>
      <w:proofErr w:type="spellEnd"/>
      <w:r>
        <w:rPr>
          <w:b/>
        </w:rPr>
        <w:t xml:space="preserve">. содержания персоналу ОМС поселения </w:t>
      </w:r>
      <w:r w:rsidRPr="008C0EB4">
        <w:rPr>
          <w:b/>
        </w:rPr>
        <w:t xml:space="preserve"> </w:t>
      </w:r>
      <w:r>
        <w:t>– 319,1 тыс. рублей;</w:t>
      </w:r>
    </w:p>
    <w:p w:rsidR="00333765" w:rsidRDefault="00333765" w:rsidP="00333765">
      <w:pPr>
        <w:pStyle w:val="a4"/>
        <w:jc w:val="both"/>
      </w:pPr>
      <w:r>
        <w:tab/>
      </w:r>
      <w:r w:rsidRPr="007F4187">
        <w:rPr>
          <w:b/>
        </w:rPr>
        <w:t xml:space="preserve">субсидия на выплату </w:t>
      </w:r>
      <w:proofErr w:type="spellStart"/>
      <w:r w:rsidRPr="007F4187">
        <w:rPr>
          <w:b/>
        </w:rPr>
        <w:t>з</w:t>
      </w:r>
      <w:proofErr w:type="spellEnd"/>
      <w:r w:rsidRPr="007F4187">
        <w:rPr>
          <w:b/>
        </w:rPr>
        <w:t>/</w:t>
      </w:r>
      <w:proofErr w:type="spellStart"/>
      <w:proofErr w:type="gramStart"/>
      <w:r w:rsidRPr="007F4187">
        <w:rPr>
          <w:b/>
        </w:rPr>
        <w:t>п</w:t>
      </w:r>
      <w:proofErr w:type="spellEnd"/>
      <w:proofErr w:type="gramEnd"/>
      <w:r w:rsidRPr="007F4187">
        <w:rPr>
          <w:b/>
        </w:rPr>
        <w:t xml:space="preserve"> работникам культуры</w:t>
      </w:r>
      <w:r>
        <w:t xml:space="preserve"> – 372,6 тыс.рублей;</w:t>
      </w:r>
    </w:p>
    <w:p w:rsidR="00333765" w:rsidRDefault="00333765" w:rsidP="00333765">
      <w:pPr>
        <w:pStyle w:val="a4"/>
        <w:jc w:val="both"/>
      </w:pPr>
      <w:r>
        <w:tab/>
      </w:r>
      <w:r w:rsidRPr="008C0EB4">
        <w:rPr>
          <w:b/>
        </w:rPr>
        <w:t>субвенций ВУС</w:t>
      </w:r>
      <w:r>
        <w:t xml:space="preserve"> – 21,2 тыс. рублей</w:t>
      </w:r>
    </w:p>
    <w:p w:rsidR="00333765" w:rsidRDefault="00333765" w:rsidP="00333765">
      <w:pPr>
        <w:pStyle w:val="a4"/>
        <w:ind w:firstLine="709"/>
        <w:jc w:val="both"/>
      </w:pPr>
      <w:r>
        <w:t xml:space="preserve">Объем </w:t>
      </w:r>
      <w:r>
        <w:rPr>
          <w:b/>
        </w:rPr>
        <w:t>собственных доходов</w:t>
      </w:r>
      <w:r>
        <w:t xml:space="preserve"> за отчетный период составил 1753,2 тыс</w:t>
      </w:r>
      <w:proofErr w:type="gramStart"/>
      <w:r>
        <w:t>.р</w:t>
      </w:r>
      <w:proofErr w:type="gramEnd"/>
      <w:r>
        <w:t>ублей или 62,9 % от планового назначения.</w:t>
      </w:r>
    </w:p>
    <w:p w:rsidR="00333765" w:rsidRDefault="00333765" w:rsidP="003337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В составе доходов платежи по </w:t>
      </w:r>
      <w:r>
        <w:rPr>
          <w:b/>
          <w:sz w:val="22"/>
          <w:szCs w:val="22"/>
        </w:rPr>
        <w:t xml:space="preserve">налогу на </w:t>
      </w:r>
      <w:proofErr w:type="gramStart"/>
      <w:r>
        <w:rPr>
          <w:b/>
          <w:sz w:val="22"/>
          <w:szCs w:val="22"/>
        </w:rPr>
        <w:t>доходы физических лиц</w:t>
      </w:r>
      <w:r>
        <w:rPr>
          <w:sz w:val="22"/>
          <w:szCs w:val="22"/>
        </w:rPr>
        <w:t>, зачисляемые в доход  бюджета  поступили</w:t>
      </w:r>
      <w:proofErr w:type="gramEnd"/>
      <w:r>
        <w:rPr>
          <w:sz w:val="22"/>
          <w:szCs w:val="22"/>
        </w:rPr>
        <w:t xml:space="preserve"> в размере 137,3 тыс. рублей, что составило 24,1 % к годовому плану и 7,8 % от всей суммы собственных доходов, поступивших за 1 квартал 2015 года. </w:t>
      </w:r>
    </w:p>
    <w:p w:rsidR="00333765" w:rsidRDefault="00333765" w:rsidP="00333765">
      <w:pPr>
        <w:pStyle w:val="21"/>
        <w:rPr>
          <w:sz w:val="22"/>
          <w:szCs w:val="22"/>
        </w:rPr>
      </w:pPr>
      <w:r w:rsidRPr="008C60AE"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8C60AE">
        <w:rPr>
          <w:b/>
          <w:sz w:val="22"/>
          <w:szCs w:val="22"/>
        </w:rPr>
        <w:t>инжекторных</w:t>
      </w:r>
      <w:proofErr w:type="spellEnd"/>
      <w:r w:rsidRPr="008C60AE">
        <w:rPr>
          <w:b/>
          <w:sz w:val="22"/>
          <w:szCs w:val="22"/>
        </w:rPr>
        <w:t>) двигателей</w:t>
      </w:r>
      <w:r>
        <w:rPr>
          <w:sz w:val="22"/>
          <w:szCs w:val="22"/>
        </w:rPr>
        <w:t xml:space="preserve"> поступили в сумме 120,9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31% к плану.</w:t>
      </w:r>
    </w:p>
    <w:p w:rsidR="00333765" w:rsidRDefault="00333765" w:rsidP="00333765">
      <w:pPr>
        <w:jc w:val="both"/>
      </w:pPr>
      <w:r>
        <w:rPr>
          <w:b/>
        </w:rPr>
        <w:t xml:space="preserve"> Налог на имущество </w:t>
      </w:r>
      <w:r>
        <w:t xml:space="preserve">поступил в сумме 77,4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(26,2%). </w:t>
      </w:r>
    </w:p>
    <w:p w:rsidR="00333765" w:rsidRDefault="00333765" w:rsidP="00333765">
      <w:pPr>
        <w:jc w:val="both"/>
      </w:pPr>
      <w:r>
        <w:t xml:space="preserve"> </w:t>
      </w:r>
      <w:r w:rsidRPr="007F4187">
        <w:rPr>
          <w:b/>
        </w:rPr>
        <w:t>Доходы от использования имущества</w:t>
      </w:r>
      <w:r>
        <w:t xml:space="preserve"> поступили в размере 9,4 тыс. рублей (26,2%).</w:t>
      </w:r>
    </w:p>
    <w:p w:rsidR="00333765" w:rsidRDefault="00333765" w:rsidP="00333765">
      <w:pPr>
        <w:jc w:val="both"/>
      </w:pPr>
      <w:r w:rsidRPr="00BA5868">
        <w:rPr>
          <w:b/>
        </w:rPr>
        <w:t>Доходы от продажи земельных участков</w:t>
      </w:r>
      <w:r>
        <w:t xml:space="preserve"> - 1408,0 тыс</w:t>
      </w:r>
      <w:proofErr w:type="gramStart"/>
      <w:r>
        <w:t>.р</w:t>
      </w:r>
      <w:proofErr w:type="gramEnd"/>
      <w:r>
        <w:t>ублей</w:t>
      </w:r>
    </w:p>
    <w:p w:rsidR="00333765" w:rsidRDefault="00333765" w:rsidP="00333765">
      <w:pPr>
        <w:jc w:val="both"/>
      </w:pPr>
      <w:r w:rsidRPr="00BA5868">
        <w:rPr>
          <w:b/>
        </w:rPr>
        <w:t>Прочие неналоговые доходы</w:t>
      </w:r>
      <w:r>
        <w:t xml:space="preserve"> - 00,0 тыс</w:t>
      </w:r>
      <w:proofErr w:type="gramStart"/>
      <w:r>
        <w:t>.р</w:t>
      </w:r>
      <w:proofErr w:type="gramEnd"/>
      <w:r>
        <w:t>ублей.</w:t>
      </w:r>
    </w:p>
    <w:p w:rsidR="00333765" w:rsidRDefault="00333765" w:rsidP="00333765">
      <w:pPr>
        <w:pStyle w:val="4"/>
        <w:jc w:val="center"/>
        <w:rPr>
          <w:sz w:val="22"/>
          <w:szCs w:val="22"/>
        </w:rPr>
      </w:pPr>
    </w:p>
    <w:p w:rsidR="00333765" w:rsidRDefault="00333765" w:rsidP="00333765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p w:rsidR="00333765" w:rsidRDefault="00333765" w:rsidP="00333765"/>
    <w:p w:rsidR="00333765" w:rsidRDefault="00333765" w:rsidP="00333765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За  отчетный период на 01.04.2015 года за счет всех доходов произведено финансирование на сумму 2717,2 тыс. рублей или 34,0 % от объема запланированных расходов.</w:t>
      </w:r>
    </w:p>
    <w:p w:rsidR="00333765" w:rsidRDefault="00333765" w:rsidP="00333765">
      <w:pPr>
        <w:pStyle w:val="21"/>
        <w:tabs>
          <w:tab w:val="left" w:pos="177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Финансирование расходов по разделу </w:t>
      </w:r>
      <w:r>
        <w:rPr>
          <w:b/>
          <w:sz w:val="22"/>
          <w:szCs w:val="22"/>
        </w:rPr>
        <w:t>«Общегосударственные вопросы»</w:t>
      </w:r>
      <w:r>
        <w:rPr>
          <w:sz w:val="22"/>
          <w:szCs w:val="22"/>
        </w:rPr>
        <w:t xml:space="preserve"> составило 1784,6 тыс. рублей или 36,1 % к плану. </w:t>
      </w:r>
      <w:r>
        <w:rPr>
          <w:color w:val="FF0000"/>
          <w:sz w:val="22"/>
          <w:szCs w:val="22"/>
        </w:rPr>
        <w:t>На выплату заработной платы и начислений на нее направлено 1220,8 тыс. рублей.</w:t>
      </w:r>
    </w:p>
    <w:p w:rsidR="00333765" w:rsidRDefault="00333765" w:rsidP="0033376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На другие расходы направлено 563,8 тыс. рублей, из них на оплату  ГСМ – 46,9 тыс. рублей,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нергия</w:t>
      </w:r>
      <w:proofErr w:type="spellEnd"/>
      <w:r>
        <w:rPr>
          <w:sz w:val="22"/>
          <w:szCs w:val="22"/>
        </w:rPr>
        <w:t xml:space="preserve"> 185,0 тыс. рублей, оплата арендной платы ООО «Фирма «Колос» - 50,0 тыс.р., приобретение здания для гаража - 120,0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333765" w:rsidRDefault="00333765" w:rsidP="00333765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>Раздел «Национальная оборона» профинансирован на сумму 13,9 тыс. рублей (выплата заработной платы специалисту ВУС за 1 квартал 2015 года).</w:t>
      </w:r>
    </w:p>
    <w:p w:rsidR="00333765" w:rsidRDefault="00333765" w:rsidP="00333765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 xml:space="preserve">По разделу «Национальная экономика» осуществлено финансирование на сумму 5,7 тыс. рублей (выплата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специалисту по тарифам)</w:t>
      </w:r>
    </w:p>
    <w:p w:rsidR="00333765" w:rsidRDefault="00333765" w:rsidP="00333765">
      <w:pPr>
        <w:pStyle w:val="21"/>
      </w:pPr>
      <w:r>
        <w:t xml:space="preserve">       За отчетный период по разделу </w:t>
      </w:r>
      <w:r>
        <w:rPr>
          <w:b/>
        </w:rPr>
        <w:t>«Культура»</w:t>
      </w:r>
      <w:r>
        <w:t xml:space="preserve"> было профинансировано 912,8 тыс</w:t>
      </w:r>
      <w:proofErr w:type="gramStart"/>
      <w:r>
        <w:t>.р</w:t>
      </w:r>
      <w:proofErr w:type="gramEnd"/>
      <w:r>
        <w:t>ублей (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работникам культуры за октябрь - декабрь </w:t>
      </w:r>
      <w:proofErr w:type="spellStart"/>
      <w:r>
        <w:t>м-ц</w:t>
      </w:r>
      <w:proofErr w:type="spellEnd"/>
      <w:r>
        <w:t xml:space="preserve"> 2014 г., января 2015г.).</w:t>
      </w:r>
    </w:p>
    <w:p w:rsidR="00333765" w:rsidRDefault="00333765" w:rsidP="00333765">
      <w:pPr>
        <w:jc w:val="both"/>
        <w:rPr>
          <w:b/>
        </w:rPr>
      </w:pPr>
      <w:r>
        <w:t xml:space="preserve">     Обслуживание внутреннего долга - 0,2 тыс</w:t>
      </w:r>
      <w:proofErr w:type="gramStart"/>
      <w:r>
        <w:t>.р</w:t>
      </w:r>
      <w:proofErr w:type="gramEnd"/>
      <w:r>
        <w:t xml:space="preserve">ублей.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65"/>
    <w:rsid w:val="00333765"/>
    <w:rsid w:val="003A3629"/>
    <w:rsid w:val="004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337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337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337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7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3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3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33765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3337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33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37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37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2015-05-13T03:35:00Z</dcterms:created>
  <dcterms:modified xsi:type="dcterms:W3CDTF">2015-05-13T03:35:00Z</dcterms:modified>
</cp:coreProperties>
</file>